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968" w:rsidRDefault="003D4D2E">
      <w:pPr>
        <w:spacing w:after="0"/>
      </w:pPr>
      <w:bookmarkStart w:id="0" w:name="_GoBack"/>
      <w:bookmarkEnd w:id="0"/>
      <w:r>
        <w:rPr>
          <w:noProof/>
        </w:rPr>
        <w:drawing>
          <wp:anchor distT="0" distB="0" distL="114300" distR="114300" simplePos="0" relativeHeight="251658240" behindDoc="0" locked="0" layoutInCell="1" allowOverlap="0">
            <wp:simplePos x="0" y="0"/>
            <wp:positionH relativeFrom="page">
              <wp:posOffset>228600</wp:posOffset>
            </wp:positionH>
            <wp:positionV relativeFrom="page">
              <wp:posOffset>228600</wp:posOffset>
            </wp:positionV>
            <wp:extent cx="7318248" cy="1816608"/>
            <wp:effectExtent l="0" t="0" r="0" b="0"/>
            <wp:wrapTopAndBottom/>
            <wp:docPr id="2151" name="Picture 2151"/>
            <wp:cNvGraphicFramePr/>
            <a:graphic xmlns:a="http://schemas.openxmlformats.org/drawingml/2006/main">
              <a:graphicData uri="http://schemas.openxmlformats.org/drawingml/2006/picture">
                <pic:pic xmlns:pic="http://schemas.openxmlformats.org/drawingml/2006/picture">
                  <pic:nvPicPr>
                    <pic:cNvPr id="2151" name="Picture 2151"/>
                    <pic:cNvPicPr/>
                  </pic:nvPicPr>
                  <pic:blipFill>
                    <a:blip r:embed="rId6"/>
                    <a:stretch>
                      <a:fillRect/>
                    </a:stretch>
                  </pic:blipFill>
                  <pic:spPr>
                    <a:xfrm>
                      <a:off x="0" y="0"/>
                      <a:ext cx="7318248" cy="1816608"/>
                    </a:xfrm>
                    <a:prstGeom prst="rect">
                      <a:avLst/>
                    </a:prstGeom>
                  </pic:spPr>
                </pic:pic>
              </a:graphicData>
            </a:graphic>
          </wp:anchor>
        </w:drawing>
      </w:r>
      <w:r>
        <w:rPr>
          <w:color w:val="544D47"/>
          <w:sz w:val="36"/>
        </w:rPr>
        <w:t>This month’s Book Nook topic is...</w:t>
      </w:r>
    </w:p>
    <w:tbl>
      <w:tblPr>
        <w:tblStyle w:val="TableGrid"/>
        <w:tblW w:w="11520" w:type="dxa"/>
        <w:tblInd w:w="-697" w:type="dxa"/>
        <w:tblCellMar>
          <w:top w:w="77" w:type="dxa"/>
          <w:left w:w="669" w:type="dxa"/>
          <w:bottom w:w="0" w:type="dxa"/>
          <w:right w:w="115" w:type="dxa"/>
        </w:tblCellMar>
        <w:tblLook w:val="04A0" w:firstRow="1" w:lastRow="0" w:firstColumn="1" w:lastColumn="0" w:noHBand="0" w:noVBand="1"/>
      </w:tblPr>
      <w:tblGrid>
        <w:gridCol w:w="10"/>
        <w:gridCol w:w="11485"/>
        <w:gridCol w:w="25"/>
      </w:tblGrid>
      <w:tr w:rsidR="00E75968">
        <w:trPr>
          <w:trHeight w:val="5376"/>
        </w:trPr>
        <w:tc>
          <w:tcPr>
            <w:tcW w:w="11520" w:type="dxa"/>
            <w:gridSpan w:val="3"/>
            <w:tcBorders>
              <w:top w:val="nil"/>
              <w:left w:val="nil"/>
              <w:bottom w:val="nil"/>
              <w:right w:val="nil"/>
            </w:tcBorders>
            <w:shd w:val="clear" w:color="auto" w:fill="E6ECD4"/>
          </w:tcPr>
          <w:p w:rsidR="00E75968" w:rsidRDefault="003D4D2E">
            <w:pPr>
              <w:spacing w:after="72" w:line="236" w:lineRule="auto"/>
              <w:ind w:left="3192" w:right="1701"/>
            </w:pPr>
            <w:r>
              <w:rPr>
                <w:b/>
                <w:color w:val="EF7F4F"/>
                <w:sz w:val="44"/>
              </w:rPr>
              <w:t xml:space="preserve">Building Sound Awareness with </w:t>
            </w:r>
            <w:r>
              <w:rPr>
                <w:b/>
                <w:i/>
                <w:color w:val="EF7F4F"/>
                <w:sz w:val="44"/>
              </w:rPr>
              <w:t xml:space="preserve">Little Blue Truck </w:t>
            </w:r>
          </w:p>
          <w:p w:rsidR="00E75968" w:rsidRDefault="003D4D2E">
            <w:pPr>
              <w:spacing w:after="120" w:line="239" w:lineRule="auto"/>
              <w:ind w:left="3192" w:right="465"/>
            </w:pPr>
            <w:r>
              <w:rPr>
                <w:noProof/>
              </w:rPr>
              <w:drawing>
                <wp:anchor distT="0" distB="0" distL="114300" distR="114300" simplePos="0" relativeHeight="251659264" behindDoc="0" locked="0" layoutInCell="1" allowOverlap="0">
                  <wp:simplePos x="0" y="0"/>
                  <wp:positionH relativeFrom="column">
                    <wp:posOffset>228600</wp:posOffset>
                  </wp:positionH>
                  <wp:positionV relativeFrom="paragraph">
                    <wp:posOffset>-179553</wp:posOffset>
                  </wp:positionV>
                  <wp:extent cx="1816608" cy="1950720"/>
                  <wp:effectExtent l="0" t="0" r="0" b="0"/>
                  <wp:wrapSquare wrapText="bothSides"/>
                  <wp:docPr id="2150" name="Picture 2150"/>
                  <wp:cNvGraphicFramePr/>
                  <a:graphic xmlns:a="http://schemas.openxmlformats.org/drawingml/2006/main">
                    <a:graphicData uri="http://schemas.openxmlformats.org/drawingml/2006/picture">
                      <pic:pic xmlns:pic="http://schemas.openxmlformats.org/drawingml/2006/picture">
                        <pic:nvPicPr>
                          <pic:cNvPr id="2150" name="Picture 2150"/>
                          <pic:cNvPicPr/>
                        </pic:nvPicPr>
                        <pic:blipFill>
                          <a:blip r:embed="rId7"/>
                          <a:stretch>
                            <a:fillRect/>
                          </a:stretch>
                        </pic:blipFill>
                        <pic:spPr>
                          <a:xfrm>
                            <a:off x="0" y="0"/>
                            <a:ext cx="1816608" cy="1950720"/>
                          </a:xfrm>
                          <a:prstGeom prst="rect">
                            <a:avLst/>
                          </a:prstGeom>
                        </pic:spPr>
                      </pic:pic>
                    </a:graphicData>
                  </a:graphic>
                </wp:anchor>
              </w:drawing>
            </w:r>
            <w:r>
              <w:rPr>
                <w:color w:val="544D47"/>
                <w:sz w:val="23"/>
              </w:rPr>
              <w:t xml:space="preserve">Helping children understand that words can be broken down into individual sounds is called sound awareness or “phonological awareness”. This is an essential skill that leads to better reading and writing later on. </w:t>
            </w:r>
          </w:p>
          <w:p w:rsidR="00E75968" w:rsidRDefault="003D4D2E">
            <w:pPr>
              <w:spacing w:after="120" w:line="239" w:lineRule="auto"/>
              <w:ind w:left="3192" w:right="582"/>
            </w:pPr>
            <w:r>
              <w:rPr>
                <w:color w:val="544D47"/>
                <w:sz w:val="23"/>
              </w:rPr>
              <w:t xml:space="preserve">One of the fi </w:t>
            </w:r>
            <w:proofErr w:type="spellStart"/>
            <w:r>
              <w:rPr>
                <w:color w:val="544D47"/>
                <w:sz w:val="23"/>
              </w:rPr>
              <w:t>rst</w:t>
            </w:r>
            <w:proofErr w:type="spellEnd"/>
            <w:r>
              <w:rPr>
                <w:color w:val="544D47"/>
                <w:sz w:val="23"/>
              </w:rPr>
              <w:t xml:space="preserve"> signs that your child i</w:t>
            </w:r>
            <w:r>
              <w:rPr>
                <w:color w:val="544D47"/>
                <w:sz w:val="23"/>
              </w:rPr>
              <w:t xml:space="preserve">s developing sound awareness is his recognition of rhymes – for example, knowing that the words “night” and “fi </w:t>
            </w:r>
            <w:proofErr w:type="spellStart"/>
            <w:r>
              <w:rPr>
                <w:color w:val="544D47"/>
                <w:sz w:val="23"/>
              </w:rPr>
              <w:t>ght</w:t>
            </w:r>
            <w:proofErr w:type="spellEnd"/>
            <w:r>
              <w:rPr>
                <w:color w:val="544D47"/>
                <w:sz w:val="23"/>
              </w:rPr>
              <w:t>” sound the same at the end. You can use a strategy called “Listen… and Find One Like It” to help your child tune in to words that start (all</w:t>
            </w:r>
            <w:r>
              <w:rPr>
                <w:color w:val="544D47"/>
                <w:sz w:val="23"/>
              </w:rPr>
              <w:t>iteration) or end (rhyme) with the same sound.</w:t>
            </w:r>
          </w:p>
          <w:p w:rsidR="00E75968" w:rsidRDefault="003D4D2E">
            <w:pPr>
              <w:spacing w:after="0"/>
              <w:ind w:left="3192"/>
            </w:pPr>
            <w:r>
              <w:rPr>
                <w:color w:val="544D47"/>
                <w:sz w:val="23"/>
              </w:rPr>
              <w:t>Let’s get started!</w:t>
            </w:r>
          </w:p>
        </w:tc>
      </w:tr>
      <w:tr w:rsidR="00E75968">
        <w:trPr>
          <w:gridBefore w:val="1"/>
          <w:gridAfter w:val="1"/>
          <w:wBefore w:w="10" w:type="dxa"/>
          <w:wAfter w:w="25" w:type="dxa"/>
          <w:trHeight w:val="373"/>
        </w:trPr>
        <w:tc>
          <w:tcPr>
            <w:tcW w:w="11485" w:type="dxa"/>
            <w:tcBorders>
              <w:top w:val="single" w:sz="8" w:space="0" w:color="5F8137"/>
              <w:left w:val="single" w:sz="8" w:space="0" w:color="5F8137"/>
              <w:bottom w:val="nil"/>
              <w:right w:val="single" w:sz="8" w:space="0" w:color="5F8137"/>
            </w:tcBorders>
            <w:shd w:val="clear" w:color="auto" w:fill="9F5769"/>
          </w:tcPr>
          <w:p w:rsidR="00E75968" w:rsidRDefault="003D4D2E">
            <w:pPr>
              <w:spacing w:after="0"/>
              <w:ind w:left="28"/>
            </w:pPr>
            <w:r>
              <w:rPr>
                <w:b/>
                <w:color w:val="FFFEFD"/>
                <w:sz w:val="26"/>
              </w:rPr>
              <w:t>My chosen book:</w:t>
            </w:r>
          </w:p>
        </w:tc>
      </w:tr>
      <w:tr w:rsidR="00E75968">
        <w:trPr>
          <w:gridBefore w:val="1"/>
          <w:gridAfter w:val="1"/>
          <w:wBefore w:w="10" w:type="dxa"/>
          <w:wAfter w:w="25" w:type="dxa"/>
          <w:trHeight w:val="794"/>
        </w:trPr>
        <w:tc>
          <w:tcPr>
            <w:tcW w:w="11485" w:type="dxa"/>
            <w:tcBorders>
              <w:top w:val="nil"/>
              <w:left w:val="single" w:sz="8" w:space="0" w:color="5F8137"/>
              <w:bottom w:val="single" w:sz="8" w:space="0" w:color="5F8137"/>
              <w:right w:val="single" w:sz="8" w:space="0" w:color="5F8137"/>
            </w:tcBorders>
            <w:vAlign w:val="center"/>
          </w:tcPr>
          <w:p w:rsidR="00E75968" w:rsidRDefault="003D4D2E">
            <w:pPr>
              <w:spacing w:after="0"/>
            </w:pPr>
            <w:r>
              <w:rPr>
                <w:i/>
                <w:color w:val="544D47"/>
                <w:sz w:val="23"/>
              </w:rPr>
              <w:t>Little Blue Truck</w:t>
            </w:r>
            <w:r>
              <w:rPr>
                <w:color w:val="544D47"/>
                <w:sz w:val="23"/>
              </w:rPr>
              <w:t xml:space="preserve"> by Alice </w:t>
            </w:r>
            <w:proofErr w:type="spellStart"/>
            <w:r>
              <w:rPr>
                <w:color w:val="544D47"/>
                <w:sz w:val="23"/>
              </w:rPr>
              <w:t>Schertle</w:t>
            </w:r>
            <w:proofErr w:type="spellEnd"/>
            <w:r>
              <w:rPr>
                <w:color w:val="544D47"/>
                <w:sz w:val="23"/>
              </w:rPr>
              <w:t xml:space="preserve">, illustrated by Jill </w:t>
            </w:r>
            <w:proofErr w:type="spellStart"/>
            <w:r>
              <w:rPr>
                <w:color w:val="544D47"/>
                <w:sz w:val="23"/>
              </w:rPr>
              <w:t>McElmurry</w:t>
            </w:r>
            <w:proofErr w:type="spellEnd"/>
          </w:p>
        </w:tc>
      </w:tr>
      <w:tr w:rsidR="00E75968">
        <w:trPr>
          <w:gridBefore w:val="1"/>
          <w:gridAfter w:val="1"/>
          <w:wBefore w:w="10" w:type="dxa"/>
          <w:wAfter w:w="25" w:type="dxa"/>
          <w:trHeight w:val="373"/>
        </w:trPr>
        <w:tc>
          <w:tcPr>
            <w:tcW w:w="11485" w:type="dxa"/>
            <w:tcBorders>
              <w:top w:val="single" w:sz="8" w:space="0" w:color="5F8137"/>
              <w:left w:val="single" w:sz="8" w:space="0" w:color="5F8137"/>
              <w:bottom w:val="nil"/>
              <w:right w:val="single" w:sz="8" w:space="0" w:color="5F8137"/>
            </w:tcBorders>
            <w:shd w:val="clear" w:color="auto" w:fill="9F5769"/>
          </w:tcPr>
          <w:p w:rsidR="00E75968" w:rsidRDefault="003D4D2E">
            <w:pPr>
              <w:spacing w:after="0"/>
              <w:ind w:left="28"/>
            </w:pPr>
            <w:r>
              <w:rPr>
                <w:b/>
                <w:color w:val="FFFEFD"/>
                <w:sz w:val="26"/>
              </w:rPr>
              <w:t>Why I picked it:</w:t>
            </w:r>
          </w:p>
        </w:tc>
      </w:tr>
      <w:tr w:rsidR="00E75968">
        <w:trPr>
          <w:gridBefore w:val="1"/>
          <w:gridAfter w:val="1"/>
          <w:wBefore w:w="10" w:type="dxa"/>
          <w:wAfter w:w="25" w:type="dxa"/>
          <w:trHeight w:val="2754"/>
        </w:trPr>
        <w:tc>
          <w:tcPr>
            <w:tcW w:w="11485" w:type="dxa"/>
            <w:tcBorders>
              <w:top w:val="nil"/>
              <w:left w:val="single" w:sz="8" w:space="0" w:color="5F8137"/>
              <w:bottom w:val="single" w:sz="8" w:space="0" w:color="5F8137"/>
              <w:right w:val="single" w:sz="8" w:space="0" w:color="5F8137"/>
            </w:tcBorders>
          </w:tcPr>
          <w:p w:rsidR="00E75968" w:rsidRDefault="003D4D2E">
            <w:pPr>
              <w:spacing w:after="0"/>
              <w:ind w:right="395"/>
            </w:pPr>
            <w:r>
              <w:rPr>
                <w:i/>
                <w:color w:val="544D47"/>
                <w:sz w:val="23"/>
              </w:rPr>
              <w:t>Little Blue Truck</w:t>
            </w:r>
            <w:r>
              <w:rPr>
                <w:color w:val="544D47"/>
                <w:sz w:val="23"/>
              </w:rPr>
              <w:t xml:space="preserve"> is about a friendly blue truck who teaches a big dump truck about the importance of being kind.  The entire story is told in rhyme, which makes it a great fi t for the “Listen… and Find One Like It” strategy.</w:t>
            </w:r>
          </w:p>
        </w:tc>
      </w:tr>
    </w:tbl>
    <w:p w:rsidR="00E75968" w:rsidRDefault="00E75968">
      <w:pPr>
        <w:spacing w:after="0"/>
        <w:ind w:left="-1057" w:right="10940"/>
      </w:pPr>
    </w:p>
    <w:tbl>
      <w:tblPr>
        <w:tblStyle w:val="TableGrid"/>
        <w:tblW w:w="11485" w:type="dxa"/>
        <w:tblInd w:w="-689" w:type="dxa"/>
        <w:tblCellMar>
          <w:top w:w="83" w:type="dxa"/>
          <w:left w:w="669" w:type="dxa"/>
          <w:bottom w:w="0" w:type="dxa"/>
          <w:right w:w="115" w:type="dxa"/>
        </w:tblCellMar>
        <w:tblLook w:val="04A0" w:firstRow="1" w:lastRow="0" w:firstColumn="1" w:lastColumn="0" w:noHBand="0" w:noVBand="1"/>
      </w:tblPr>
      <w:tblGrid>
        <w:gridCol w:w="11485"/>
      </w:tblGrid>
      <w:tr w:rsidR="00E75968">
        <w:trPr>
          <w:trHeight w:val="373"/>
        </w:trPr>
        <w:tc>
          <w:tcPr>
            <w:tcW w:w="11485" w:type="dxa"/>
            <w:tcBorders>
              <w:top w:val="single" w:sz="8" w:space="0" w:color="5F8137"/>
              <w:left w:val="single" w:sz="8" w:space="0" w:color="5F8137"/>
              <w:bottom w:val="nil"/>
              <w:right w:val="single" w:sz="8" w:space="0" w:color="5F8137"/>
            </w:tcBorders>
            <w:shd w:val="clear" w:color="auto" w:fill="9F5769"/>
          </w:tcPr>
          <w:p w:rsidR="00E75968" w:rsidRDefault="003D4D2E">
            <w:pPr>
              <w:spacing w:after="0"/>
              <w:ind w:left="21"/>
            </w:pPr>
            <w:r>
              <w:rPr>
                <w:b/>
                <w:color w:val="FFFEFD"/>
                <w:sz w:val="26"/>
              </w:rPr>
              <w:lastRenderedPageBreak/>
              <w:t>Listen… and Find One Like It</w:t>
            </w:r>
          </w:p>
        </w:tc>
      </w:tr>
      <w:tr w:rsidR="00E75968">
        <w:trPr>
          <w:trHeight w:val="4862"/>
        </w:trPr>
        <w:tc>
          <w:tcPr>
            <w:tcW w:w="11485" w:type="dxa"/>
            <w:tcBorders>
              <w:top w:val="nil"/>
              <w:left w:val="single" w:sz="8" w:space="0" w:color="5F8137"/>
              <w:bottom w:val="single" w:sz="8" w:space="0" w:color="5F8137"/>
              <w:right w:val="single" w:sz="8" w:space="0" w:color="5F8137"/>
            </w:tcBorders>
            <w:vAlign w:val="center"/>
          </w:tcPr>
          <w:p w:rsidR="00E75968" w:rsidRDefault="003D4D2E">
            <w:pPr>
              <w:spacing w:after="97"/>
            </w:pPr>
            <w:r>
              <w:rPr>
                <w:color w:val="544D47"/>
                <w:sz w:val="23"/>
              </w:rPr>
              <w:t>The strategy works exactly how it sounds.</w:t>
            </w:r>
          </w:p>
          <w:p w:rsidR="00E75968" w:rsidRDefault="003D4D2E">
            <w:pPr>
              <w:spacing w:after="97"/>
            </w:pPr>
            <w:r>
              <w:rPr>
                <w:b/>
                <w:color w:val="544D47"/>
                <w:sz w:val="23"/>
              </w:rPr>
              <w:t>Step 1 – Listen</w:t>
            </w:r>
          </w:p>
          <w:p w:rsidR="00E75968" w:rsidRDefault="003D4D2E">
            <w:pPr>
              <w:spacing w:after="0" w:line="239" w:lineRule="auto"/>
              <w:ind w:right="386"/>
            </w:pPr>
            <w:r>
              <w:rPr>
                <w:color w:val="544D47"/>
                <w:sz w:val="23"/>
              </w:rPr>
              <w:t xml:space="preserve">When reading (or singing) with your child, point out rhyming words. If you’re reading </w:t>
            </w:r>
            <w:r>
              <w:rPr>
                <w:i/>
                <w:color w:val="544D47"/>
                <w:sz w:val="23"/>
              </w:rPr>
              <w:t>Little Blue Truck</w:t>
            </w:r>
            <w:r>
              <w:rPr>
                <w:color w:val="544D47"/>
                <w:sz w:val="23"/>
              </w:rPr>
              <w:t xml:space="preserve">, </w:t>
            </w:r>
            <w:r>
              <w:rPr>
                <w:color w:val="544D47"/>
                <w:sz w:val="23"/>
              </w:rPr>
              <w:t xml:space="preserve">you could say: “Listen, ‘truck’ and ‘stuck’ rhyme – they sound the same at the end. Listen. ‘Truck’. </w:t>
            </w:r>
          </w:p>
          <w:p w:rsidR="00E75968" w:rsidRDefault="003D4D2E">
            <w:pPr>
              <w:spacing w:after="97"/>
            </w:pPr>
            <w:r>
              <w:rPr>
                <w:color w:val="544D47"/>
                <w:sz w:val="23"/>
              </w:rPr>
              <w:t>‘Stuck’.”</w:t>
            </w:r>
          </w:p>
          <w:p w:rsidR="00E75968" w:rsidRDefault="003D4D2E">
            <w:pPr>
              <w:spacing w:after="97"/>
            </w:pPr>
            <w:r>
              <w:rPr>
                <w:b/>
                <w:color w:val="544D47"/>
                <w:sz w:val="23"/>
              </w:rPr>
              <w:t>Step 2 – Find One Like It</w:t>
            </w:r>
          </w:p>
          <w:p w:rsidR="00E75968" w:rsidRDefault="003D4D2E">
            <w:pPr>
              <w:spacing w:after="120" w:line="239" w:lineRule="auto"/>
              <w:ind w:right="314"/>
            </w:pPr>
            <w:r>
              <w:rPr>
                <w:color w:val="544D47"/>
                <w:sz w:val="23"/>
              </w:rPr>
              <w:t>Have your child help you find another rhyming word. You could say: “Let’s think of another word that sounds like ‘truc</w:t>
            </w:r>
            <w:r>
              <w:rPr>
                <w:color w:val="544D47"/>
                <w:sz w:val="23"/>
              </w:rPr>
              <w:t>k’ and ‘stuck’. How about ‘muck’? ‘Muck’ sounds like ‘truck’ and ‘stuck’. ‘Muck,’ ‘truck’ and ‘stuck’ all rhyme. They all sound the same at the end of the word.”</w:t>
            </w:r>
          </w:p>
          <w:p w:rsidR="00E75968" w:rsidRDefault="003D4D2E">
            <w:pPr>
              <w:spacing w:after="0"/>
              <w:ind w:right="360"/>
            </w:pPr>
            <w:r>
              <w:rPr>
                <w:color w:val="544D47"/>
                <w:sz w:val="23"/>
              </w:rPr>
              <w:t>It’s fine if your child can’t yet produce a rhyme – we wouldn’t expect him to catch on right a</w:t>
            </w:r>
            <w:r>
              <w:rPr>
                <w:color w:val="544D47"/>
                <w:sz w:val="23"/>
              </w:rPr>
              <w:t>way! Exposing your child to the idea of rhyming words will build his sound awareness. Offer many of your own examples of rhyming words before expecting him to come up with his own the first time you introduce the “Listen… and Find One Like It” game.</w:t>
            </w:r>
          </w:p>
        </w:tc>
      </w:tr>
      <w:tr w:rsidR="00E75968">
        <w:trPr>
          <w:trHeight w:val="373"/>
        </w:trPr>
        <w:tc>
          <w:tcPr>
            <w:tcW w:w="11485" w:type="dxa"/>
            <w:tcBorders>
              <w:top w:val="single" w:sz="8" w:space="0" w:color="5F8137"/>
              <w:left w:val="single" w:sz="8" w:space="0" w:color="5F8137"/>
              <w:bottom w:val="nil"/>
              <w:right w:val="single" w:sz="8" w:space="0" w:color="5F8137"/>
            </w:tcBorders>
            <w:shd w:val="clear" w:color="auto" w:fill="9F5769"/>
          </w:tcPr>
          <w:p w:rsidR="00E75968" w:rsidRDefault="003D4D2E">
            <w:pPr>
              <w:spacing w:after="0"/>
              <w:ind w:left="21"/>
            </w:pPr>
            <w:r>
              <w:rPr>
                <w:color w:val="FFFEFD"/>
                <w:sz w:val="26"/>
              </w:rPr>
              <w:t>The f</w:t>
            </w:r>
            <w:r>
              <w:rPr>
                <w:color w:val="FFFEFD"/>
                <w:sz w:val="26"/>
              </w:rPr>
              <w:t>irst time you read the book</w:t>
            </w:r>
          </w:p>
        </w:tc>
      </w:tr>
      <w:tr w:rsidR="00E75968">
        <w:trPr>
          <w:trHeight w:val="3710"/>
        </w:trPr>
        <w:tc>
          <w:tcPr>
            <w:tcW w:w="11485" w:type="dxa"/>
            <w:tcBorders>
              <w:top w:val="nil"/>
              <w:left w:val="single" w:sz="8" w:space="0" w:color="5F8137"/>
              <w:bottom w:val="single" w:sz="8" w:space="0" w:color="5F8137"/>
              <w:right w:val="single" w:sz="8" w:space="0" w:color="5F8137"/>
            </w:tcBorders>
          </w:tcPr>
          <w:p w:rsidR="00E75968" w:rsidRDefault="003D4D2E">
            <w:pPr>
              <w:spacing w:after="120" w:line="239" w:lineRule="auto"/>
              <w:ind w:right="291"/>
            </w:pPr>
            <w:r>
              <w:rPr>
                <w:color w:val="544D47"/>
                <w:sz w:val="23"/>
              </w:rPr>
              <w:t>During the first read, you can emphasize the words that rhyme (there are rhyming words on every page of the book).</w:t>
            </w:r>
          </w:p>
          <w:p w:rsidR="00E75968" w:rsidRDefault="003D4D2E">
            <w:pPr>
              <w:spacing w:after="97"/>
            </w:pPr>
            <w:r>
              <w:rPr>
                <w:color w:val="544D47"/>
                <w:sz w:val="23"/>
              </w:rPr>
              <w:t>For example, on the first page you could say:</w:t>
            </w:r>
          </w:p>
          <w:p w:rsidR="00E75968" w:rsidRDefault="003D4D2E">
            <w:pPr>
              <w:spacing w:after="80" w:line="273" w:lineRule="auto"/>
              <w:ind w:right="8524"/>
            </w:pPr>
            <w:r>
              <w:rPr>
                <w:color w:val="544D47"/>
                <w:sz w:val="23"/>
              </w:rPr>
              <w:t xml:space="preserve">“Horn went ‘Beep!’ Engine </w:t>
            </w:r>
            <w:r>
              <w:rPr>
                <w:b/>
                <w:color w:val="544D47"/>
                <w:sz w:val="23"/>
              </w:rPr>
              <w:t>purred</w:t>
            </w:r>
            <w:r>
              <w:rPr>
                <w:color w:val="544D47"/>
                <w:sz w:val="23"/>
              </w:rPr>
              <w:t xml:space="preserve">. Friendliest sounds you ever </w:t>
            </w:r>
            <w:r>
              <w:rPr>
                <w:b/>
                <w:color w:val="544D47"/>
                <w:sz w:val="23"/>
              </w:rPr>
              <w:t>heard</w:t>
            </w:r>
            <w:r>
              <w:rPr>
                <w:color w:val="544D47"/>
                <w:sz w:val="23"/>
              </w:rPr>
              <w:t>.”</w:t>
            </w:r>
          </w:p>
          <w:p w:rsidR="00E75968" w:rsidRDefault="003D4D2E">
            <w:pPr>
              <w:spacing w:after="0"/>
              <w:ind w:right="392"/>
            </w:pPr>
            <w:r>
              <w:rPr>
                <w:color w:val="544D47"/>
                <w:sz w:val="23"/>
              </w:rPr>
              <w:t>As you read, you can pause before the second rhyming word (“heard” in this example) to see if your child wants to try to fill in the missing word.</w:t>
            </w:r>
          </w:p>
        </w:tc>
      </w:tr>
      <w:tr w:rsidR="00E75968">
        <w:trPr>
          <w:trHeight w:val="373"/>
        </w:trPr>
        <w:tc>
          <w:tcPr>
            <w:tcW w:w="11485" w:type="dxa"/>
            <w:tcBorders>
              <w:top w:val="single" w:sz="8" w:space="0" w:color="5F8137"/>
              <w:left w:val="single" w:sz="8" w:space="0" w:color="5F8137"/>
              <w:bottom w:val="nil"/>
              <w:right w:val="single" w:sz="8" w:space="0" w:color="5F8137"/>
            </w:tcBorders>
            <w:shd w:val="clear" w:color="auto" w:fill="9F5769"/>
          </w:tcPr>
          <w:p w:rsidR="00E75968" w:rsidRDefault="003D4D2E">
            <w:pPr>
              <w:spacing w:after="0"/>
              <w:ind w:left="21"/>
            </w:pPr>
            <w:r>
              <w:rPr>
                <w:color w:val="FFFEFD"/>
                <w:sz w:val="26"/>
              </w:rPr>
              <w:t>The second time you read the book</w:t>
            </w:r>
          </w:p>
        </w:tc>
      </w:tr>
      <w:tr w:rsidR="00E75968">
        <w:trPr>
          <w:trHeight w:val="3710"/>
        </w:trPr>
        <w:tc>
          <w:tcPr>
            <w:tcW w:w="11485" w:type="dxa"/>
            <w:tcBorders>
              <w:top w:val="nil"/>
              <w:left w:val="single" w:sz="8" w:space="0" w:color="5F8137"/>
              <w:bottom w:val="single" w:sz="8" w:space="0" w:color="5F8137"/>
              <w:right w:val="single" w:sz="8" w:space="0" w:color="5F8137"/>
            </w:tcBorders>
          </w:tcPr>
          <w:p w:rsidR="00E75968" w:rsidRDefault="003D4D2E">
            <w:pPr>
              <w:spacing w:after="120" w:line="239" w:lineRule="auto"/>
              <w:ind w:right="292"/>
            </w:pPr>
            <w:r>
              <w:rPr>
                <w:color w:val="544D47"/>
                <w:sz w:val="23"/>
              </w:rPr>
              <w:t>Now that you’ve been through the book once, you can be more explicit about the rhyming words. You can read a page, and say, “Listen. ‘Road’ sounds like ‘toad’. ‘Road’ and ‘toad’ rhyme. Say the words with me. ‘Road’. ‘Toad’. Do you hear how they sound the s</w:t>
            </w:r>
            <w:r>
              <w:rPr>
                <w:color w:val="544D47"/>
                <w:sz w:val="23"/>
              </w:rPr>
              <w:t>ame at the end of the word? ‘Road’. ‘Toad.’”</w:t>
            </w:r>
          </w:p>
          <w:p w:rsidR="00E75968" w:rsidRDefault="003D4D2E">
            <w:pPr>
              <w:spacing w:after="0"/>
            </w:pPr>
            <w:r>
              <w:rPr>
                <w:color w:val="544D47"/>
                <w:sz w:val="23"/>
              </w:rPr>
              <w:t xml:space="preserve">After your child repeats the words once or twice, say: “Let’s think of another word that rhymes with </w:t>
            </w:r>
          </w:p>
          <w:p w:rsidR="00E75968" w:rsidRDefault="003D4D2E">
            <w:pPr>
              <w:spacing w:after="0"/>
              <w:ind w:right="328"/>
            </w:pPr>
            <w:r>
              <w:rPr>
                <w:color w:val="544D47"/>
                <w:sz w:val="23"/>
              </w:rPr>
              <w:t>‘</w:t>
            </w:r>
            <w:proofErr w:type="gramStart"/>
            <w:r>
              <w:rPr>
                <w:color w:val="544D47"/>
                <w:sz w:val="23"/>
              </w:rPr>
              <w:t>road</w:t>
            </w:r>
            <w:proofErr w:type="gramEnd"/>
            <w:r>
              <w:rPr>
                <w:color w:val="544D47"/>
                <w:sz w:val="23"/>
              </w:rPr>
              <w:t>’ and ‘toad’. How about ‘load’? ‘Load’ sounds like ‘road’ and ‘toad’. ‘Load,’ ‘road,’ and ‘toad’ all rhyme. They all sound the same at the end of the word.” You can do this on almost every page of the book – and many children find this to be a fun act</w:t>
            </w:r>
            <w:r>
              <w:rPr>
                <w:color w:val="544D47"/>
                <w:sz w:val="23"/>
              </w:rPr>
              <w:t>ivity!</w:t>
            </w:r>
          </w:p>
        </w:tc>
      </w:tr>
      <w:tr w:rsidR="00E75968">
        <w:trPr>
          <w:trHeight w:val="373"/>
        </w:trPr>
        <w:tc>
          <w:tcPr>
            <w:tcW w:w="11485" w:type="dxa"/>
            <w:tcBorders>
              <w:top w:val="single" w:sz="8" w:space="0" w:color="5F8137"/>
              <w:left w:val="single" w:sz="8" w:space="0" w:color="5F8137"/>
              <w:bottom w:val="nil"/>
              <w:right w:val="single" w:sz="8" w:space="0" w:color="5F8137"/>
            </w:tcBorders>
            <w:shd w:val="clear" w:color="auto" w:fill="9F5769"/>
          </w:tcPr>
          <w:p w:rsidR="00E75968" w:rsidRDefault="003D4D2E">
            <w:pPr>
              <w:spacing w:after="0"/>
              <w:ind w:left="1"/>
            </w:pPr>
            <w:r>
              <w:rPr>
                <w:color w:val="FFFEFD"/>
                <w:sz w:val="26"/>
              </w:rPr>
              <w:lastRenderedPageBreak/>
              <w:t>The third time you read the book</w:t>
            </w:r>
          </w:p>
        </w:tc>
      </w:tr>
      <w:tr w:rsidR="00E75968">
        <w:trPr>
          <w:trHeight w:val="4190"/>
        </w:trPr>
        <w:tc>
          <w:tcPr>
            <w:tcW w:w="11485" w:type="dxa"/>
            <w:tcBorders>
              <w:top w:val="nil"/>
              <w:left w:val="single" w:sz="8" w:space="0" w:color="5F8137"/>
              <w:bottom w:val="single" w:sz="8" w:space="0" w:color="5F8137"/>
              <w:right w:val="single" w:sz="8" w:space="0" w:color="5F8137"/>
            </w:tcBorders>
            <w:vAlign w:val="center"/>
          </w:tcPr>
          <w:p w:rsidR="00E75968" w:rsidRDefault="003D4D2E">
            <w:pPr>
              <w:spacing w:after="120" w:line="239" w:lineRule="auto"/>
              <w:ind w:right="254"/>
            </w:pPr>
            <w:r>
              <w:rPr>
                <w:color w:val="544D47"/>
                <w:sz w:val="23"/>
              </w:rPr>
              <w:t xml:space="preserve">You can point out other rhymes that you may not have pointed out during the second reading – since there are rhymes on every page it would be difficult to highlight them all in one shot!  During the third reading, </w:t>
            </w:r>
            <w:r>
              <w:rPr>
                <w:color w:val="544D47"/>
                <w:sz w:val="23"/>
              </w:rPr>
              <w:t>you could emphasize “peep” and “beep.” Point out that they rhyme in the same way as you did for ‘road’ and ‘toad’.</w:t>
            </w:r>
          </w:p>
          <w:p w:rsidR="00E75968" w:rsidRDefault="003D4D2E">
            <w:pPr>
              <w:spacing w:after="120" w:line="239" w:lineRule="auto"/>
              <w:ind w:right="430"/>
            </w:pPr>
            <w:r>
              <w:rPr>
                <w:color w:val="544D47"/>
                <w:sz w:val="23"/>
              </w:rPr>
              <w:t>Since your child has now heard many rhyming examples for the “find one like it” part of the strategy, you can ask him to come up with a word. You can say “Can you think of another word that rhymes with ‘peep’ and ‘beep’?” Then wait to see if he attempts to</w:t>
            </w:r>
            <w:r>
              <w:rPr>
                <w:color w:val="544D47"/>
                <w:sz w:val="23"/>
              </w:rPr>
              <w:t xml:space="preserve"> fill in a word. If you wait (for five to ten seconds) and your child doesn’t respond, then you can help him by saying “What about ‘sleep’?</w:t>
            </w:r>
            <w:proofErr w:type="gramStart"/>
            <w:r>
              <w:rPr>
                <w:color w:val="544D47"/>
                <w:sz w:val="23"/>
              </w:rPr>
              <w:t>”.</w:t>
            </w:r>
            <w:proofErr w:type="gramEnd"/>
            <w:r>
              <w:rPr>
                <w:color w:val="544D47"/>
                <w:sz w:val="23"/>
              </w:rPr>
              <w:t xml:space="preserve"> “’Sleep,’ ‘peep’, and ‘beep’ all sound the same at the end – they all rhyme.”</w:t>
            </w:r>
          </w:p>
          <w:p w:rsidR="00E75968" w:rsidRDefault="003D4D2E">
            <w:pPr>
              <w:spacing w:after="0"/>
              <w:ind w:right="196"/>
            </w:pPr>
            <w:r>
              <w:rPr>
                <w:color w:val="544D47"/>
                <w:sz w:val="23"/>
              </w:rPr>
              <w:t>This strategy can be a lot of fun an</w:t>
            </w:r>
            <w:r>
              <w:rPr>
                <w:color w:val="544D47"/>
                <w:sz w:val="23"/>
              </w:rPr>
              <w:t>d can get silly quite quickly – as children will tend to make up nonsense words when they can’t think of a real word that rhymes. After a while, try to get your child to find rhymes in other books and songs that you enjoy together.</w:t>
            </w:r>
          </w:p>
        </w:tc>
      </w:tr>
      <w:tr w:rsidR="00E75968">
        <w:trPr>
          <w:trHeight w:val="372"/>
        </w:trPr>
        <w:tc>
          <w:tcPr>
            <w:tcW w:w="11485" w:type="dxa"/>
            <w:tcBorders>
              <w:top w:val="single" w:sz="8" w:space="0" w:color="5F8137"/>
              <w:left w:val="single" w:sz="8" w:space="0" w:color="5F8137"/>
              <w:bottom w:val="nil"/>
              <w:right w:val="single" w:sz="8" w:space="0" w:color="5F8137"/>
            </w:tcBorders>
            <w:shd w:val="clear" w:color="auto" w:fill="9F5769"/>
          </w:tcPr>
          <w:p w:rsidR="00E75968" w:rsidRDefault="003D4D2E">
            <w:pPr>
              <w:spacing w:after="0"/>
              <w:ind w:left="1"/>
            </w:pPr>
            <w:r>
              <w:rPr>
                <w:b/>
                <w:color w:val="FFFEFD"/>
                <w:sz w:val="26"/>
              </w:rPr>
              <w:t>Taking “Listen… and Fin</w:t>
            </w:r>
            <w:r>
              <w:rPr>
                <w:b/>
                <w:color w:val="FFFEFD"/>
                <w:sz w:val="26"/>
              </w:rPr>
              <w:t>d One Like It” outside of book reading</w:t>
            </w:r>
          </w:p>
        </w:tc>
      </w:tr>
      <w:tr w:rsidR="00E75968">
        <w:trPr>
          <w:trHeight w:val="2918"/>
        </w:trPr>
        <w:tc>
          <w:tcPr>
            <w:tcW w:w="11485" w:type="dxa"/>
            <w:tcBorders>
              <w:top w:val="nil"/>
              <w:left w:val="single" w:sz="8" w:space="0" w:color="5F8137"/>
              <w:bottom w:val="single" w:sz="8" w:space="0" w:color="5F8137"/>
              <w:right w:val="single" w:sz="8" w:space="0" w:color="5F8137"/>
            </w:tcBorders>
            <w:vAlign w:val="center"/>
          </w:tcPr>
          <w:p w:rsidR="00E75968" w:rsidRDefault="003D4D2E">
            <w:pPr>
              <w:spacing w:after="120" w:line="239" w:lineRule="auto"/>
              <w:ind w:right="382"/>
            </w:pPr>
            <w:r>
              <w:rPr>
                <w:color w:val="544D47"/>
                <w:sz w:val="23"/>
              </w:rPr>
              <w:t xml:space="preserve">If your child likes this game, you can play it throughout the day – it does not need to be confined to book reading.  Whether you are eating breakfast or are out on a walk, you can play “listen…and find one </w:t>
            </w:r>
            <w:r>
              <w:rPr>
                <w:color w:val="544D47"/>
                <w:sz w:val="23"/>
              </w:rPr>
              <w:t xml:space="preserve">like it”.  </w:t>
            </w:r>
          </w:p>
          <w:p w:rsidR="00E75968" w:rsidRDefault="003D4D2E">
            <w:pPr>
              <w:spacing w:after="0" w:line="239" w:lineRule="auto"/>
              <w:ind w:right="187"/>
            </w:pPr>
            <w:r>
              <w:rPr>
                <w:color w:val="544D47"/>
                <w:sz w:val="23"/>
              </w:rPr>
              <w:t>For example, while on a walk, your child might notice a cat.  You could say, “Listen, ‘cat’ rhymes with the word ‘hat’.  ‘Cat.’ ‘Hat.’ They sound the same at the end of the word. ‘Cat’. ‘Hat’. Can you think of another word that rhymes with ‘cat</w:t>
            </w:r>
            <w:r>
              <w:rPr>
                <w:color w:val="544D47"/>
                <w:sz w:val="23"/>
              </w:rPr>
              <w:t xml:space="preserve">’ and ‘hat’?”  If your child comes up with a rhyming word, that’s great!  If not, you can suggest one for him (“What about ‘bat’? ‘Bat,’ ‘cat,’ and ‘hat’ all sound the same at the end. </w:t>
            </w:r>
          </w:p>
          <w:p w:rsidR="00E75968" w:rsidRDefault="003D4D2E">
            <w:pPr>
              <w:spacing w:after="0"/>
            </w:pPr>
            <w:r>
              <w:rPr>
                <w:color w:val="544D47"/>
                <w:sz w:val="23"/>
              </w:rPr>
              <w:t>They all rhyme.”)</w:t>
            </w:r>
          </w:p>
        </w:tc>
      </w:tr>
    </w:tbl>
    <w:p w:rsidR="00E75968" w:rsidRDefault="003D4D2E">
      <w:pPr>
        <w:spacing w:after="503" w:line="265" w:lineRule="auto"/>
        <w:ind w:left="618" w:hanging="10"/>
      </w:pPr>
      <w:r>
        <w:rPr>
          <w:color w:val="544D47"/>
          <w:sz w:val="23"/>
        </w:rPr>
        <w:t>I hope you and your child enjoy this strategy as mu</w:t>
      </w:r>
      <w:r>
        <w:rPr>
          <w:color w:val="544D47"/>
          <w:sz w:val="23"/>
        </w:rPr>
        <w:t>ch as I do.  Happy reading and rhyming!</w:t>
      </w:r>
    </w:p>
    <w:p w:rsidR="00E75968" w:rsidRDefault="003D4D2E">
      <w:pPr>
        <w:pStyle w:val="Heading1"/>
      </w:pPr>
      <w:r>
        <w:t>A little more about me</w:t>
      </w:r>
    </w:p>
    <w:p w:rsidR="00E75968" w:rsidRDefault="003D4D2E">
      <w:pPr>
        <w:spacing w:after="120" w:line="239" w:lineRule="auto"/>
        <w:ind w:left="2891"/>
      </w:pPr>
      <w:r>
        <w:rPr>
          <w:noProof/>
        </w:rPr>
        <mc:AlternateContent>
          <mc:Choice Requires="wpg">
            <w:drawing>
              <wp:anchor distT="0" distB="0" distL="114300" distR="114300" simplePos="0" relativeHeight="251660288" behindDoc="1" locked="0" layoutInCell="1" allowOverlap="1">
                <wp:simplePos x="0" y="0"/>
                <wp:positionH relativeFrom="column">
                  <wp:posOffset>-442589</wp:posOffset>
                </wp:positionH>
                <wp:positionV relativeFrom="paragraph">
                  <wp:posOffset>-449262</wp:posOffset>
                </wp:positionV>
                <wp:extent cx="7302500" cy="2004060"/>
                <wp:effectExtent l="0" t="0" r="0" b="0"/>
                <wp:wrapNone/>
                <wp:docPr id="2104" name="Group 2104"/>
                <wp:cNvGraphicFramePr/>
                <a:graphic xmlns:a="http://schemas.openxmlformats.org/drawingml/2006/main">
                  <a:graphicData uri="http://schemas.microsoft.com/office/word/2010/wordprocessingGroup">
                    <wpg:wgp>
                      <wpg:cNvGrpSpPr/>
                      <wpg:grpSpPr>
                        <a:xfrm>
                          <a:off x="0" y="0"/>
                          <a:ext cx="7302500" cy="2004060"/>
                          <a:chOff x="0" y="0"/>
                          <a:chExt cx="7302500" cy="2004060"/>
                        </a:xfrm>
                      </wpg:grpSpPr>
                      <pic:pic xmlns:pic="http://schemas.openxmlformats.org/drawingml/2006/picture">
                        <pic:nvPicPr>
                          <pic:cNvPr id="2155" name="Picture 2155"/>
                          <pic:cNvPicPr/>
                        </pic:nvPicPr>
                        <pic:blipFill>
                          <a:blip r:embed="rId8"/>
                          <a:stretch>
                            <a:fillRect/>
                          </a:stretch>
                        </pic:blipFill>
                        <pic:spPr>
                          <a:xfrm>
                            <a:off x="-3047" y="-6095"/>
                            <a:ext cx="7306057" cy="2008632"/>
                          </a:xfrm>
                          <a:prstGeom prst="rect">
                            <a:avLst/>
                          </a:prstGeom>
                        </pic:spPr>
                      </pic:pic>
                      <pic:pic xmlns:pic="http://schemas.openxmlformats.org/drawingml/2006/picture">
                        <pic:nvPicPr>
                          <pic:cNvPr id="2156" name="Picture 2156"/>
                          <pic:cNvPicPr/>
                        </pic:nvPicPr>
                        <pic:blipFill>
                          <a:blip r:embed="rId9"/>
                          <a:stretch>
                            <a:fillRect/>
                          </a:stretch>
                        </pic:blipFill>
                        <pic:spPr>
                          <a:xfrm>
                            <a:off x="212344" y="194056"/>
                            <a:ext cx="1755648" cy="1691640"/>
                          </a:xfrm>
                          <a:prstGeom prst="rect">
                            <a:avLst/>
                          </a:prstGeom>
                        </pic:spPr>
                      </pic:pic>
                    </wpg:wgp>
                  </a:graphicData>
                </a:graphic>
              </wp:anchor>
            </w:drawing>
          </mc:Choice>
          <mc:Fallback xmlns:a="http://schemas.openxmlformats.org/drawingml/2006/main">
            <w:pict>
              <v:group id="Group 2104" style="width:575pt;height:157.8pt;position:absolute;z-index:-2147483641;mso-position-horizontal-relative:text;mso-position-horizontal:absolute;margin-left:-34.8496pt;mso-position-vertical-relative:text;margin-top:-35.375pt;" coordsize="73025,20040">
                <v:shape id="Picture 2155" style="position:absolute;width:73060;height:20086;left:-30;top:-60;" filled="f">
                  <v:imagedata r:id="rId10"/>
                </v:shape>
                <v:shape id="Picture 2156" style="position:absolute;width:17556;height:16916;left:2123;top:1940;" filled="f">
                  <v:imagedata r:id="rId11"/>
                </v:shape>
              </v:group>
            </w:pict>
          </mc:Fallback>
        </mc:AlternateContent>
      </w:r>
      <w:r>
        <w:rPr>
          <w:color w:val="544D47"/>
          <w:sz w:val="23"/>
        </w:rPr>
        <w:t xml:space="preserve">I’m a Speech-Language Pathologist working at The </w:t>
      </w:r>
      <w:proofErr w:type="spellStart"/>
      <w:r>
        <w:rPr>
          <w:color w:val="544D47"/>
          <w:sz w:val="23"/>
        </w:rPr>
        <w:t>Hanen</w:t>
      </w:r>
      <w:proofErr w:type="spellEnd"/>
      <w:r>
        <w:rPr>
          <w:color w:val="544D47"/>
          <w:sz w:val="23"/>
        </w:rPr>
        <w:t xml:space="preserve"> Centre as a Program Specialist. I combine my background in language and literacy development with my knowledge of adult learning to offer</w:t>
      </w:r>
      <w:r>
        <w:rPr>
          <w:color w:val="544D47"/>
          <w:sz w:val="23"/>
        </w:rPr>
        <w:t xml:space="preserve"> </w:t>
      </w:r>
      <w:proofErr w:type="spellStart"/>
      <w:r>
        <w:rPr>
          <w:color w:val="544D47"/>
          <w:sz w:val="23"/>
        </w:rPr>
        <w:t>evidencebased</w:t>
      </w:r>
      <w:proofErr w:type="spellEnd"/>
      <w:r>
        <w:rPr>
          <w:color w:val="544D47"/>
          <w:sz w:val="23"/>
        </w:rPr>
        <w:t xml:space="preserve"> face to face and online trainings to early childhood educators, SLPs and parents.  </w:t>
      </w:r>
    </w:p>
    <w:p w:rsidR="00E75968" w:rsidRDefault="003D4D2E">
      <w:pPr>
        <w:spacing w:after="120" w:line="239" w:lineRule="auto"/>
        <w:ind w:left="2352"/>
        <w:jc w:val="center"/>
      </w:pPr>
      <w:r>
        <w:rPr>
          <w:color w:val="544D47"/>
          <w:sz w:val="23"/>
        </w:rPr>
        <w:t>The Book Nook combines my passion for children’s literature with my knowledge of language and literacy development.  I hope you enjoy it!</w:t>
      </w:r>
    </w:p>
    <w:p w:rsidR="00E75968" w:rsidRDefault="003D4D2E">
      <w:pPr>
        <w:spacing w:after="503" w:line="265" w:lineRule="auto"/>
        <w:ind w:left="2901" w:hanging="10"/>
      </w:pPr>
      <w:r>
        <w:rPr>
          <w:color w:val="544D47"/>
          <w:sz w:val="23"/>
        </w:rPr>
        <w:t>Tamara</w:t>
      </w:r>
    </w:p>
    <w:sectPr w:rsidR="00E75968">
      <w:footerReference w:type="even" r:id="rId12"/>
      <w:footerReference w:type="default" r:id="rId13"/>
      <w:footerReference w:type="first" r:id="rId14"/>
      <w:pgSz w:w="12240" w:h="15840"/>
      <w:pgMar w:top="468" w:right="1300" w:bottom="1306" w:left="1057" w:header="720"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D4D2E">
      <w:pPr>
        <w:spacing w:after="0" w:line="240" w:lineRule="auto"/>
      </w:pPr>
      <w:r>
        <w:separator/>
      </w:r>
    </w:p>
  </w:endnote>
  <w:endnote w:type="continuationSeparator" w:id="0">
    <w:p w:rsidR="00000000" w:rsidRDefault="003D4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968" w:rsidRDefault="003D4D2E">
    <w:pPr>
      <w:spacing w:after="0"/>
      <w:ind w:left="243"/>
      <w:jc w:val="center"/>
    </w:pPr>
    <w:r>
      <w:rPr>
        <w:color w:val="544D47"/>
        <w:sz w:val="20"/>
      </w:rPr>
      <w:t>©</w:t>
    </w:r>
    <w:proofErr w:type="spellStart"/>
    <w:r>
      <w:rPr>
        <w:color w:val="544D47"/>
        <w:sz w:val="20"/>
      </w:rPr>
      <w:t>Hanen</w:t>
    </w:r>
    <w:proofErr w:type="spellEnd"/>
    <w:r>
      <w:rPr>
        <w:color w:val="544D47"/>
        <w:sz w:val="20"/>
      </w:rPr>
      <w:t xml:space="preserve"> Early Language Program, 2017.</w:t>
    </w:r>
  </w:p>
  <w:p w:rsidR="00E75968" w:rsidRDefault="003D4D2E">
    <w:pPr>
      <w:spacing w:after="0"/>
      <w:ind w:left="243"/>
      <w:jc w:val="center"/>
    </w:pPr>
    <w:r>
      <w:rPr>
        <w:color w:val="544D47"/>
        <w:sz w:val="20"/>
      </w:rPr>
      <w:t xml:space="preserve">This page may not be further copied or reproduced without written permission from The </w:t>
    </w:r>
    <w:proofErr w:type="spellStart"/>
    <w:r>
      <w:rPr>
        <w:color w:val="544D47"/>
        <w:sz w:val="20"/>
      </w:rPr>
      <w:t>Hanen</w:t>
    </w:r>
    <w:proofErr w:type="spellEnd"/>
    <w:r>
      <w:rPr>
        <w:color w:val="544D47"/>
        <w:sz w:val="20"/>
      </w:rPr>
      <w:t xml:space="preserve"> Centre.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968" w:rsidRDefault="003D4D2E">
    <w:pPr>
      <w:spacing w:after="0"/>
      <w:ind w:left="243"/>
      <w:jc w:val="center"/>
    </w:pPr>
    <w:r>
      <w:rPr>
        <w:color w:val="544D47"/>
        <w:sz w:val="20"/>
      </w:rPr>
      <w:t>©</w:t>
    </w:r>
    <w:proofErr w:type="spellStart"/>
    <w:r>
      <w:rPr>
        <w:color w:val="544D47"/>
        <w:sz w:val="20"/>
      </w:rPr>
      <w:t>Hanen</w:t>
    </w:r>
    <w:proofErr w:type="spellEnd"/>
    <w:r>
      <w:rPr>
        <w:color w:val="544D47"/>
        <w:sz w:val="20"/>
      </w:rPr>
      <w:t xml:space="preserve"> Early Language Program, 2017.</w:t>
    </w:r>
  </w:p>
  <w:p w:rsidR="00E75968" w:rsidRDefault="003D4D2E">
    <w:pPr>
      <w:spacing w:after="0"/>
      <w:ind w:left="243"/>
      <w:jc w:val="center"/>
    </w:pPr>
    <w:r>
      <w:rPr>
        <w:color w:val="544D47"/>
        <w:sz w:val="20"/>
      </w:rPr>
      <w:t>This page ma</w:t>
    </w:r>
    <w:r>
      <w:rPr>
        <w:color w:val="544D47"/>
        <w:sz w:val="20"/>
      </w:rPr>
      <w:t xml:space="preserve">y not be further copied or reproduced without written permission from The </w:t>
    </w:r>
    <w:proofErr w:type="spellStart"/>
    <w:r>
      <w:rPr>
        <w:color w:val="544D47"/>
        <w:sz w:val="20"/>
      </w:rPr>
      <w:t>Hanen</w:t>
    </w:r>
    <w:proofErr w:type="spellEnd"/>
    <w:r>
      <w:rPr>
        <w:color w:val="544D47"/>
        <w:sz w:val="20"/>
      </w:rPr>
      <w:t xml:space="preserve"> Centre.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968" w:rsidRDefault="003D4D2E">
    <w:pPr>
      <w:spacing w:after="0"/>
      <w:ind w:left="243"/>
      <w:jc w:val="center"/>
    </w:pPr>
    <w:r>
      <w:rPr>
        <w:color w:val="544D47"/>
        <w:sz w:val="20"/>
      </w:rPr>
      <w:t>©</w:t>
    </w:r>
    <w:proofErr w:type="spellStart"/>
    <w:r>
      <w:rPr>
        <w:color w:val="544D47"/>
        <w:sz w:val="20"/>
      </w:rPr>
      <w:t>Hanen</w:t>
    </w:r>
    <w:proofErr w:type="spellEnd"/>
    <w:r>
      <w:rPr>
        <w:color w:val="544D47"/>
        <w:sz w:val="20"/>
      </w:rPr>
      <w:t xml:space="preserve"> Early Language Program, 2017.</w:t>
    </w:r>
  </w:p>
  <w:p w:rsidR="00E75968" w:rsidRDefault="003D4D2E">
    <w:pPr>
      <w:spacing w:after="0"/>
      <w:ind w:left="243"/>
      <w:jc w:val="center"/>
    </w:pPr>
    <w:r>
      <w:rPr>
        <w:color w:val="544D47"/>
        <w:sz w:val="20"/>
      </w:rPr>
      <w:t xml:space="preserve">This page may not be further copied or reproduced without written permission from The </w:t>
    </w:r>
    <w:proofErr w:type="spellStart"/>
    <w:r>
      <w:rPr>
        <w:color w:val="544D47"/>
        <w:sz w:val="20"/>
      </w:rPr>
      <w:t>Hanen</w:t>
    </w:r>
    <w:proofErr w:type="spellEnd"/>
    <w:r>
      <w:rPr>
        <w:color w:val="544D47"/>
        <w:sz w:val="20"/>
      </w:rPr>
      <w:t xml:space="preserve"> Centre.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D4D2E">
      <w:pPr>
        <w:spacing w:after="0" w:line="240" w:lineRule="auto"/>
      </w:pPr>
      <w:r>
        <w:separator/>
      </w:r>
    </w:p>
  </w:footnote>
  <w:footnote w:type="continuationSeparator" w:id="0">
    <w:p w:rsidR="00000000" w:rsidRDefault="003D4D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968"/>
    <w:rsid w:val="003D4D2E"/>
    <w:rsid w:val="00E75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BA79A-53A1-4C94-AA05-7485F46C5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891"/>
      <w:outlineLvl w:val="0"/>
    </w:pPr>
    <w:rPr>
      <w:rFonts w:ascii="Calibri" w:eastAsia="Calibri" w:hAnsi="Calibri" w:cs="Calibri"/>
      <w:color w:val="5A7BB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5A7BB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little-blue-truck.indd</vt:lpstr>
    </vt:vector>
  </TitlesOfParts>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little-blue-truck.indd</dc:title>
  <dc:subject/>
  <dc:creator>Allison Martin</dc:creator>
  <cp:keywords/>
  <cp:lastModifiedBy>Allison Martin</cp:lastModifiedBy>
  <cp:revision>2</cp:revision>
  <dcterms:created xsi:type="dcterms:W3CDTF">2017-12-15T17:35:00Z</dcterms:created>
  <dcterms:modified xsi:type="dcterms:W3CDTF">2017-12-15T17:35:00Z</dcterms:modified>
</cp:coreProperties>
</file>